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15"/>
    <w:p>
      <w:pPr>
        <w:pStyle w:val="Heading1"/>
      </w:pPr>
      <w:r>
        <w:t xml:space="preserve">Homiletics Analysis: 2 Samuel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15 narrates the opening movement of Absalom’s conspiracy against his father David. The chapter falls within the larger</w:t>
      </w:r>
      <w:r>
        <w:t xml:space="preserve"> </w:t>
      </w:r>
      <w:r>
        <w:t xml:space="preserve">“Succession Narrative”</w:t>
      </w:r>
      <w:r>
        <w:t xml:space="preserve"> </w:t>
      </w:r>
      <w:r>
        <w:t xml:space="preserve">(2 Samuel 9–20; 1 Kings 1–2), and more immediately within the extended consequences of David’s sin with Bathsheba and murder of Uriah, consequences pronounced by Nathan in 2 Samuel 12:10–12: the sword would not depart from David’s house, and another would lie with his wives in broad daylight. Chapter 15 begins the fulfillment of that oracle with terrifying precision. Absalom, already restored to Jerusalem in chapter 14 but denied his father’s presence, now moves deliberately from political seduction to open revolt. The chapter narrates his four-year campaign of self-promotion at the city gate (vv. 1–6), his orchestrated conspiracy launched from Hebron under the pretense of a vow (vv. 7–12), and David’s flight from Jerusalem with his household, his officials, his foreign mercenaries, and the ark of the covenant — before reversing course and sending the ark back with Zadok and Abiathar and dispatching Hushai as a counter-intelligence agent in Absalom’s court (vv. 13–37). The chapter ends with David ascending the Mount of Olives, weeping, barefoot, head covered — and with the note that Hushai has arrived at Jerusalem just as Absalom is entering the city.</w:t>
      </w:r>
    </w:p>
    <w:p>
      <w:pPr>
        <w:pStyle w:val="BodyText"/>
      </w:pPr>
      <w:r>
        <w:rPr>
          <w:b/>
          <w:bCs/>
        </w:rPr>
        <w:t xml:space="preserve">This Text — Intent</w:t>
      </w:r>
    </w:p>
    <w:p>
      <w:pPr>
        <w:pStyle w:val="BodyText"/>
      </w:pPr>
      <w:r>
        <w:t xml:space="preserve">God is working through this chapter to accomplish at least two simultaneous things in the reader. First, He is demonstrating the terrible coherence of divine discipline: what Nathan announced is happening, and the reader is meant to feel the weight of consequences that do not evaporate — the wages of David’s sin are being paid in installments, and the currency is political betrayal, filial treachery, and public humiliation. Second, and more urgently, God is displaying what genuine, non-performative faith looks like under catastrophic pressure. David’s responses throughout the flight — his willingness to let God’s will unfold rather than seize control, his grief without bitterness, his concern for others even while fleeing, his sovereign submission expressed in the ark’s return — are not incidental. They are the chapter’s positive theological core. The reader is being shown what it looks like to trust God when His chastening hand is visibly at work, when one’s own sin has brought the catastrophe, and when the outcome is genuinely uncertain.</w:t>
      </w:r>
    </w:p>
    <w:p>
      <w:r>
        <w:pict>
          <v:rect style="width:0;height:1.5pt" o:hralign="center" o:hrstd="t" o:hr="t"/>
        </w:pict>
      </w:r>
    </w:p>
    <w:p>
      <w:pPr>
        <w:pStyle w:val="FirstParagraph"/>
      </w:pPr>
      <w:r>
        <w:rPr>
          <w:b/>
          <w:bCs/>
        </w:rPr>
        <w:t xml:space="preserve">Subject Sentence:</w:t>
      </w:r>
      <w:r>
        <w:t xml:space="preserve"> </w:t>
      </w:r>
      <w:r>
        <w:t xml:space="preserve">David flees Jerusalem under Absalom’s coup — bearing both God’s discipline and God’s sustaining grace.</w:t>
      </w:r>
    </w:p>
    <w:p>
      <w:r>
        <w:pict>
          <v:rect style="width:0;height:1.5pt" o:hralign="center" o:hrstd="t" o:hr="t"/>
        </w:pict>
      </w:r>
    </w:p>
    <w:p>
      <w:pPr>
        <w:pStyle w:val="FirstParagraph"/>
      </w:pPr>
      <w:r>
        <w:rPr>
          <w:b/>
          <w:bCs/>
        </w:rPr>
        <w:t xml:space="preserve">Primary Claim:</w:t>
      </w:r>
      <w:r>
        <w:t xml:space="preserve"> </w:t>
      </w:r>
      <w:r>
        <w:t xml:space="preserve">God is showing His people that faithful trust in Him does not require favorable circumstances — it requires surrendering the outcome to Him even when the catastrophe is of one’s own making, the betrayal is by one’s own son, and the path forward is up a weeping hill with no guarantee of return.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David’s flight as punishment versus David’s flight as faith</w:t>
      </w:r>
    </w:p>
    <w:p>
      <w:pPr>
        <w:pStyle w:val="BodyText"/>
      </w:pPr>
      <w:r>
        <w:t xml:space="preserve">The most significant interpretive question in this chapter is whether David is primarily a passive object of divine judgment or an active exemplar of faithful response. A purely disciplinary reading — common in preaching that treats 2 Samuel 15 simply as</w:t>
      </w:r>
      <w:r>
        <w:t xml:space="preserve"> </w:t>
      </w:r>
      <w:r>
        <w:t xml:space="preserve">“the consequences of David’s sin catching up with him”</w:t>
      </w:r>
      <w:r>
        <w:t xml:space="preserve"> </w:t>
      </w:r>
      <w:r>
        <w:t xml:space="preserve">— gets the chapter half right but misses its positive theological thrust. The Nathan oracle is real, the discipline is real, and the chapter cannot be read without it. But the text devotes the bulk of its verses not to Absalom’s triumph but to David’s responses: his provision for his household, his insistence on loyalty being freely chosen rather than compelled, his concern for the Levitical priests, his sending back of the ark, his prayer against Ahithophel’s counsel (v. 31), his strategic appointment of Hushai. These are not the actions of a man simply absorbing punishment — they are the actions of a man acting faithfully within it.</w:t>
      </w:r>
    </w:p>
    <w:p>
      <w:pPr>
        <w:pStyle w:val="BodyText"/>
      </w:pPr>
      <w:r>
        <w:rPr>
          <w:b/>
          <w:bCs/>
        </w:rPr>
        <w:t xml:space="preserve">The sending back of the ark (vv. 24–29)</w:t>
      </w:r>
    </w:p>
    <w:p>
      <w:pPr>
        <w:pStyle w:val="BodyText"/>
      </w:pPr>
      <w:r>
        <w:t xml:space="preserve">This is the chapter’s most theologically freighted moment and is interpreted differently across traditions. Some read David’s return of the ark as an act of humble submission — he will not manipulate God’s presence as a talisman or use the sacred object for political advantage. Others read it as a strategic decision (he needs intelligence in Jerusalem and the priests serve that function). The Reformed reading holds both together without collapsing either: David genuinely submits to God’s sovereign will (</w:t>
      </w:r>
      <w:r>
        <w:t xml:space="preserve">“If I find favor in the eyes of the LORD, he will bring me back and let me see both it and his dwelling place. But if he says,</w:t>
      </w:r>
      <w:r>
        <w:t xml:space="preserve"> </w:t>
      </w:r>
      <w:r>
        <w:t xml:space="preserve">‘I have no pleasure in you,’</w:t>
      </w:r>
      <w:r>
        <w:t xml:space="preserve"> </w:t>
      </w:r>
      <w:r>
        <w:t xml:space="preserve">behold, here I am, let him do to me what seems good to him”</w:t>
      </w:r>
      <w:r>
        <w:t xml:space="preserve"> </w:t>
      </w:r>
      <w:r>
        <w:t xml:space="preserve">— v. 25–26 ESV), and God works through David’s genuine faith to accomplish His purposes via ordinary means (Zadok, Abiathar, Hushai). This is not cynical instrumentalism — the ark-return is authentically an act of theological surrender. Neither is it purely quietist — David acts within that surrender with wisdom and intentionality. To split these is to miss the Reformed integrative reading: God is sovereign; human agency is real; faith acts wisely within surrender.</w:t>
      </w:r>
    </w:p>
    <w:p>
      <w:pPr>
        <w:pStyle w:val="BodyText"/>
      </w:pPr>
      <w:r>
        <w:rPr>
          <w:b/>
          <w:bCs/>
        </w:rPr>
        <w:t xml:space="preserve">Absalom as villain versus Absalom as instrument</w:t>
      </w:r>
    </w:p>
    <w:p>
      <w:pPr>
        <w:pStyle w:val="BodyText"/>
      </w:pPr>
      <w:r>
        <w:t xml:space="preserve">Arminian and some Baptist readings tend to focus on Absalom’s moral culpability — his manipulation, his vanity, his treachery — and treat him primarily as a cautionary figure. This is not wrong, but it is partial. The Reformed reading holds that Absalom is genuinely culpable and simultaneously God’s instrument of discipline, precisely as Nathan announced. This does not reduce Absalom to a puppet — his choices are real and his guilt is real — but it does mean the chapter cannot be moralized purely around Absalom’s failure. The theological weight must fall on God’s sovereignty over the whole movement, including the rebellion.</w:t>
      </w:r>
    </w:p>
    <w:p>
      <w:pPr>
        <w:pStyle w:val="BodyText"/>
      </w:pPr>
      <w:r>
        <w:rPr>
          <w:b/>
          <w:bCs/>
        </w:rPr>
        <w:t xml:space="preserve">Verdict</w:t>
      </w:r>
      <w:r>
        <w:t xml:space="preserve">: The Reformed reading of this chapter holds the three tensions together: divine discipline and human faith; authentic theological surrender and wise practical action; Absalom’s genuine guilt and God’s sovereign orchestration. Any reading that collapses one side of any of these pairs will produce either fatalism, moralism, or strategic pragmatism — and will miss what the chapter is actually claiming.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12:10–12</w:t>
      </w:r>
      <w:r>
        <w:t xml:space="preserve"> </w:t>
      </w:r>
      <w:r>
        <w:t xml:space="preserve">— Nathan’s oracle is the interpretive key to the entire chapter; Absalom’s coup and the public exposure of David’s wives (16:22) are the direct fulfillment of what God announced; the reader must hold this frame throughout chapter 15.</w:t>
      </w:r>
    </w:p>
    <w:p>
      <w:pPr>
        <w:numPr>
          <w:ilvl w:val="0"/>
          <w:numId w:val="1001"/>
        </w:numPr>
      </w:pPr>
      <w:r>
        <w:rPr>
          <w:b/>
          <w:bCs/>
        </w:rPr>
        <w:t xml:space="preserve">Psalm 3</w:t>
      </w:r>
      <w:r>
        <w:t xml:space="preserve"> </w:t>
      </w:r>
      <w:r>
        <w:t xml:space="preserve">(superscription:</w:t>
      </w:r>
      <w:r>
        <w:t xml:space="preserve"> </w:t>
      </w:r>
      <w:r>
        <w:t xml:space="preserve">“when he fled from Absalom his son”</w:t>
      </w:r>
      <w:r>
        <w:t xml:space="preserve">) — David’s cry</w:t>
      </w:r>
      <w:r>
        <w:t xml:space="preserve"> </w:t>
      </w:r>
      <w:r>
        <w:t xml:space="preserve">“O LORD, how many are my foes!”</w:t>
      </w:r>
      <w:r>
        <w:t xml:space="preserve"> </w:t>
      </w:r>
      <w:r>
        <w:t xml:space="preserve">and his confident rest —</w:t>
      </w:r>
      <w:r>
        <w:t xml:space="preserve"> </w:t>
      </w:r>
      <w:r>
        <w:t xml:space="preserve">“I lay down and slept; I woke again, for the LORD sustained me”</w:t>
      </w:r>
      <w:r>
        <w:t xml:space="preserve"> </w:t>
      </w:r>
      <w:r>
        <w:t xml:space="preserve">— is the interior of what chapter 15 shows externally; the psalm is the theological commentary on the flight.</w:t>
      </w:r>
    </w:p>
    <w:p>
      <w:pPr>
        <w:numPr>
          <w:ilvl w:val="0"/>
          <w:numId w:val="1001"/>
        </w:numPr>
      </w:pPr>
      <w:r>
        <w:rPr>
          <w:b/>
          <w:bCs/>
        </w:rPr>
        <w:t xml:space="preserve">Genesis 50:20</w:t>
      </w:r>
      <w:r>
        <w:t xml:space="preserve"> </w:t>
      </w:r>
      <w:r>
        <w:t xml:space="preserve">— Joseph’s declaration that what human agents intend for evil God intends for good is the deepest structural parallel to David’s situation; God is working through treachery, not despite it.</w:t>
      </w:r>
    </w:p>
    <w:p>
      <w:pPr>
        <w:numPr>
          <w:ilvl w:val="0"/>
          <w:numId w:val="1001"/>
        </w:numPr>
      </w:pPr>
      <w:r>
        <w:rPr>
          <w:b/>
          <w:bCs/>
        </w:rPr>
        <w:t xml:space="preserve">Hebrews 12:5–11</w:t>
      </w:r>
      <w:r>
        <w:t xml:space="preserve"> </w:t>
      </w:r>
      <w:r>
        <w:t xml:space="preserve">— The New Testament framework for divine discipline: God disciplines those He loves; the discipline is painful, not pleasant; it yields the peaceful fruit of righteousness; David’s flight is a canonical instance of this reality lived from the inside.</w:t>
      </w:r>
    </w:p>
    <w:p>
      <w:pPr>
        <w:numPr>
          <w:ilvl w:val="0"/>
          <w:numId w:val="1001"/>
        </w:numPr>
      </w:pPr>
      <w:r>
        <w:rPr>
          <w:b/>
          <w:bCs/>
        </w:rPr>
        <w:t xml:space="preserve">Philippians 4:11–13</w:t>
      </w:r>
      <w:r>
        <w:t xml:space="preserve"> </w:t>
      </w:r>
      <w:r>
        <w:t xml:space="preserve">— Paul’s</w:t>
      </w:r>
      <w:r>
        <w:t xml:space="preserve"> </w:t>
      </w:r>
      <w:r>
        <w:t xml:space="preserve">“I have learned, in whatever situation I am, to be content”</w:t>
      </w:r>
      <w:r>
        <w:t xml:space="preserve"> </w:t>
      </w:r>
      <w:r>
        <w:t xml:space="preserve">is the New Covenant articulation of what David models in the flight — not natural equanimity but learned, God-anchored contentment in extremity.</w:t>
      </w:r>
    </w:p>
    <w:p>
      <w:r>
        <w:pict>
          <v:rect style="width:0;height:1.5pt" o:hralign="center" o:hrstd="t" o:hr="t"/>
        </w:pict>
      </w:r>
    </w:p>
    <w:p>
      <w:pPr>
        <w:pStyle w:val="FirstParagraph"/>
      </w:pPr>
      <w:r>
        <w:rPr>
          <w:b/>
          <w:bCs/>
        </w:rPr>
        <w:t xml:space="preserve">Aim:</w:t>
      </w:r>
      <w:r>
        <w:t xml:space="preserve"> </w:t>
      </w:r>
      <w:r>
        <w:t xml:space="preserve">To show that biblical faith under divine discipline does not look like emotional control or strategic confidence — it looks like surrendering outcomes to God, acting wisely within that surrender, and trusting that the LORD who disciplines is the same LORD who restores.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Absalom acquires a chariot, horses, and fifty men to run before him</w:t>
            </w:r>
          </w:p>
        </w:tc>
        <w:tc>
          <w:tcPr/>
          <w:p>
            <w:pPr>
              <w:pStyle w:val="Compact"/>
            </w:pPr>
            <w:r>
              <w:t xml:space="preserve">Image of royal pretension; deliberate self-presentation as king-in-waiting</w:t>
            </w:r>
          </w:p>
        </w:tc>
      </w:tr>
      <w:tr>
        <w:tc>
          <w:tcPr/>
          <w:p>
            <w:pPr>
              <w:pStyle w:val="Compact"/>
            </w:pPr>
            <w:r>
              <w:t xml:space="preserve">2–3</w:t>
            </w:r>
          </w:p>
        </w:tc>
        <w:tc>
          <w:tcPr/>
          <w:p>
            <w:pPr>
              <w:pStyle w:val="Compact"/>
            </w:pPr>
            <w:r>
              <w:t xml:space="preserve">Absalom stations himself at the city gate; intercepts those with legal cases and redirects their loyalty to himself</w:t>
            </w:r>
          </w:p>
        </w:tc>
        <w:tc>
          <w:tcPr/>
          <w:p>
            <w:pPr>
              <w:pStyle w:val="Compact"/>
            </w:pPr>
            <w:r>
              <w:t xml:space="preserve">The city gate is the seat of justice; Absalom corrupts the administration of justice to build a political base</w:t>
            </w:r>
          </w:p>
        </w:tc>
      </w:tr>
      <w:tr>
        <w:tc>
          <w:tcPr/>
          <w:p>
            <w:pPr>
              <w:pStyle w:val="Compact"/>
            </w:pPr>
            <w:r>
              <w:t xml:space="preserve">4</w:t>
            </w:r>
          </w:p>
        </w:tc>
        <w:tc>
          <w:tcPr/>
          <w:p>
            <w:pPr>
              <w:pStyle w:val="Compact"/>
            </w:pPr>
            <w:r>
              <w:t xml:space="preserve">Absalom wishes aloud that he were judge — implying David has neglected this role</w:t>
            </w:r>
          </w:p>
        </w:tc>
        <w:tc>
          <w:tcPr/>
          <w:p>
            <w:pPr>
              <w:pStyle w:val="Compact"/>
            </w:pPr>
            <w:r>
              <w:t xml:space="preserve">Political seduction framed as concern for the people; self-pity weaponized</w:t>
            </w:r>
          </w:p>
        </w:tc>
      </w:tr>
      <w:tr>
        <w:tc>
          <w:tcPr/>
          <w:p>
            <w:pPr>
              <w:pStyle w:val="Compact"/>
            </w:pPr>
            <w:r>
              <w:t xml:space="preserve">5–6</w:t>
            </w:r>
          </w:p>
        </w:tc>
        <w:tc>
          <w:tcPr/>
          <w:p>
            <w:pPr>
              <w:pStyle w:val="Compact"/>
            </w:pPr>
            <w:r>
              <w:t xml:space="preserve">Absalom embraces those who approach him;</w:t>
            </w:r>
            <w:r>
              <w:t xml:space="preserve"> </w:t>
            </w:r>
            <w:r>
              <w:t xml:space="preserve">“stole the hearts of the men of Israel”</w:t>
            </w:r>
          </w:p>
        </w:tc>
        <w:tc>
          <w:tcPr/>
          <w:p>
            <w:pPr>
              <w:pStyle w:val="Compact"/>
            </w:pPr>
            <w:r>
              <w:t xml:space="preserve">The summary verdict of the narrator: this is theft, not leadership</w:t>
            </w:r>
          </w:p>
        </w:tc>
      </w:tr>
      <w:tr>
        <w:tc>
          <w:tcPr/>
          <w:p>
            <w:pPr>
              <w:pStyle w:val="Compact"/>
            </w:pPr>
            <w:r>
              <w:t xml:space="preserve">7–8</w:t>
            </w:r>
          </w:p>
        </w:tc>
        <w:tc>
          <w:tcPr/>
          <w:p>
            <w:pPr>
              <w:pStyle w:val="Compact"/>
            </w:pPr>
            <w:r>
              <w:t xml:space="preserve">After four years, Absalom requests permission to go to Hebron to fulfill a vow made in Geshur</w:t>
            </w:r>
          </w:p>
        </w:tc>
        <w:tc>
          <w:tcPr/>
          <w:p>
            <w:pPr>
              <w:pStyle w:val="Compact"/>
            </w:pPr>
            <w:r>
              <w:t xml:space="preserve">The four-year timeline of patient subversion; Hebron is David’s original capital — loaded symbolism</w:t>
            </w:r>
          </w:p>
        </w:tc>
      </w:tr>
      <w:tr>
        <w:tc>
          <w:tcPr/>
          <w:p>
            <w:pPr>
              <w:pStyle w:val="Compact"/>
            </w:pPr>
            <w:r>
              <w:t xml:space="preserve">9</w:t>
            </w:r>
          </w:p>
        </w:tc>
        <w:tc>
          <w:tcPr/>
          <w:p>
            <w:pPr>
              <w:pStyle w:val="Compact"/>
            </w:pPr>
            <w:r>
              <w:t xml:space="preserve">David grants permission;</w:t>
            </w:r>
            <w:r>
              <w:t xml:space="preserve"> </w:t>
            </w:r>
            <w:r>
              <w:t xml:space="preserve">“Go in peace”</w:t>
            </w:r>
          </w:p>
        </w:tc>
        <w:tc>
          <w:tcPr/>
          <w:p>
            <w:pPr>
              <w:pStyle w:val="Compact"/>
            </w:pPr>
            <w:r>
              <w:t xml:space="preserve">Dramatic irony: the king sends his own usurper on his way with a blessing</w:t>
            </w:r>
          </w:p>
        </w:tc>
      </w:tr>
      <w:tr>
        <w:tc>
          <w:tcPr/>
          <w:p>
            <w:pPr>
              <w:pStyle w:val="Compact"/>
            </w:pPr>
            <w:r>
              <w:t xml:space="preserve">10</w:t>
            </w:r>
          </w:p>
        </w:tc>
        <w:tc>
          <w:tcPr/>
          <w:p>
            <w:pPr>
              <w:pStyle w:val="Compact"/>
            </w:pPr>
            <w:r>
              <w:t xml:space="preserve">Absalom sends spies throughout the tribes:</w:t>
            </w:r>
            <w:r>
              <w:t xml:space="preserve"> </w:t>
            </w:r>
            <w:r>
              <w:t xml:space="preserve">“As soon as you hear the sound of the trumpet, say,</w:t>
            </w:r>
            <w:r>
              <w:t xml:space="preserve"> </w:t>
            </w:r>
            <w:r>
              <w:t xml:space="preserve">‘Absalom is king at Hebron!’</w:t>
            </w:r>
            <w:r>
              <w:t xml:space="preserve">”</w:t>
            </w:r>
          </w:p>
        </w:tc>
        <w:tc>
          <w:tcPr/>
          <w:p>
            <w:pPr>
              <w:pStyle w:val="Compact"/>
            </w:pPr>
            <w:r>
              <w:t xml:space="preserve">The coup is coordinated and pre-planned; the public declaration of rebellion</w:t>
            </w:r>
          </w:p>
        </w:tc>
      </w:tr>
      <w:tr>
        <w:tc>
          <w:tcPr/>
          <w:p>
            <w:pPr>
              <w:pStyle w:val="Compact"/>
            </w:pPr>
            <w:r>
              <w:t xml:space="preserve">11</w:t>
            </w:r>
          </w:p>
        </w:tc>
        <w:tc>
          <w:tcPr/>
          <w:p>
            <w:pPr>
              <w:pStyle w:val="Compact"/>
            </w:pPr>
            <w:r>
              <w:t xml:space="preserve">Two hundred men go from Jerusalem with Absalom, innocently — they do not know the plan</w:t>
            </w:r>
          </w:p>
        </w:tc>
        <w:tc>
          <w:tcPr/>
          <w:p>
            <w:pPr>
              <w:pStyle w:val="Compact"/>
            </w:pPr>
            <w:r>
              <w:t xml:space="preserve">The conspiracy draws in unwitting participants; Absalom’s deception operates at every level</w:t>
            </w:r>
          </w:p>
        </w:tc>
      </w:tr>
      <w:tr>
        <w:tc>
          <w:tcPr/>
          <w:p>
            <w:pPr>
              <w:pStyle w:val="Compact"/>
            </w:pPr>
            <w:r>
              <w:t xml:space="preserve">12</w:t>
            </w:r>
          </w:p>
        </w:tc>
        <w:tc>
          <w:tcPr/>
          <w:p>
            <w:pPr>
              <w:pStyle w:val="Compact"/>
            </w:pPr>
            <w:r>
              <w:t xml:space="preserve">Absalom sends for Ahithophel, David’s counselor; the conspiracy grows strong</w:t>
            </w:r>
          </w:p>
        </w:tc>
        <w:tc>
          <w:tcPr/>
          <w:p>
            <w:pPr>
              <w:pStyle w:val="Compact"/>
            </w:pPr>
            <w:r>
              <w:t xml:space="preserve">Ahithophel’s defection is a severe blow — he is later described as giving counsel like an oracle of God (16:23)</w:t>
            </w:r>
          </w:p>
        </w:tc>
      </w:tr>
      <w:tr>
        <w:tc>
          <w:tcPr/>
          <w:p>
            <w:pPr>
              <w:pStyle w:val="Compact"/>
            </w:pPr>
            <w:r>
              <w:t xml:space="preserve">13</w:t>
            </w:r>
          </w:p>
        </w:tc>
        <w:tc>
          <w:tcPr/>
          <w:p>
            <w:pPr>
              <w:pStyle w:val="Compact"/>
            </w:pPr>
            <w:r>
              <w:t xml:space="preserve">A messenger tells David:</w:t>
            </w:r>
            <w:r>
              <w:t xml:space="preserve"> </w:t>
            </w:r>
            <w:r>
              <w:t xml:space="preserve">“The hearts of the men of Israel have gone after Absalom”</w:t>
            </w:r>
          </w:p>
        </w:tc>
        <w:tc>
          <w:tcPr/>
          <w:p>
            <w:pPr>
              <w:pStyle w:val="Compact"/>
            </w:pPr>
            <w:r>
              <w:t xml:space="preserve">The tipping point — what the narrator summarized in v. 6 is now a political fact</w:t>
            </w:r>
          </w:p>
        </w:tc>
      </w:tr>
      <w:tr>
        <w:tc>
          <w:tcPr/>
          <w:p>
            <w:pPr>
              <w:pStyle w:val="Compact"/>
            </w:pPr>
            <w:r>
              <w:t xml:space="preserve">14</w:t>
            </w:r>
          </w:p>
        </w:tc>
        <w:tc>
          <w:tcPr/>
          <w:p>
            <w:pPr>
              <w:pStyle w:val="Compact"/>
            </w:pPr>
            <w:r>
              <w:t xml:space="preserve">David decides to flee immediately lest Absalom</w:t>
            </w:r>
            <w:r>
              <w:t xml:space="preserve"> </w:t>
            </w:r>
            <w:r>
              <w:t xml:space="preserve">“strike the city with the edge of the sword”</w:t>
            </w:r>
          </w:p>
        </w:tc>
        <w:tc>
          <w:tcPr/>
          <w:p>
            <w:pPr>
              <w:pStyle w:val="Compact"/>
            </w:pPr>
            <w:r>
              <w:t xml:space="preserve">David acts decisively to protect Jerusalem’s population — not self-preservation alone</w:t>
            </w:r>
          </w:p>
        </w:tc>
      </w:tr>
      <w:tr>
        <w:tc>
          <w:tcPr/>
          <w:p>
            <w:pPr>
              <w:pStyle w:val="Compact"/>
            </w:pPr>
            <w:r>
              <w:t xml:space="preserve">15</w:t>
            </w:r>
          </w:p>
        </w:tc>
        <w:tc>
          <w:tcPr/>
          <w:p>
            <w:pPr>
              <w:pStyle w:val="Compact"/>
            </w:pPr>
            <w:r>
              <w:t xml:space="preserve">David’s servants affirm their loyalty:</w:t>
            </w:r>
            <w:r>
              <w:t xml:space="preserve"> </w:t>
            </w:r>
            <w:r>
              <w:t xml:space="preserve">“your servants are ready to do whatever my lord the king decides”</w:t>
            </w:r>
          </w:p>
        </w:tc>
        <w:tc>
          <w:tcPr/>
          <w:p>
            <w:pPr>
              <w:pStyle w:val="Compact"/>
            </w:pPr>
            <w:r>
              <w:t xml:space="preserve">Contrast with the stolen hearts of v. 13; genuine covenant loyalty remains</w:t>
            </w:r>
          </w:p>
        </w:tc>
      </w:tr>
      <w:tr>
        <w:tc>
          <w:tcPr/>
          <w:p>
            <w:pPr>
              <w:pStyle w:val="Compact"/>
            </w:pPr>
            <w:r>
              <w:t xml:space="preserve">16</w:t>
            </w:r>
          </w:p>
        </w:tc>
        <w:tc>
          <w:tcPr/>
          <w:p>
            <w:pPr>
              <w:pStyle w:val="Compact"/>
            </w:pPr>
            <w:r>
              <w:t xml:space="preserve">David and his household depart; the king leaves ten concubines to keep the house</w:t>
            </w:r>
          </w:p>
        </w:tc>
        <w:tc>
          <w:tcPr/>
          <w:p>
            <w:pPr>
              <w:pStyle w:val="Compact"/>
            </w:pPr>
            <w:r>
              <w:t xml:space="preserve">The ten concubines will become the fulfillment of Nathan’s oracle (16:22) — noted quietly here</w:t>
            </w:r>
          </w:p>
        </w:tc>
      </w:tr>
      <w:tr>
        <w:tc>
          <w:tcPr/>
          <w:p>
            <w:pPr>
              <w:pStyle w:val="Compact"/>
            </w:pPr>
            <w:r>
              <w:t xml:space="preserve">17–18</w:t>
            </w:r>
          </w:p>
        </w:tc>
        <w:tc>
          <w:tcPr/>
          <w:p>
            <w:pPr>
              <w:pStyle w:val="Compact"/>
            </w:pPr>
            <w:r>
              <w:t xml:space="preserve">David and all the people pass out of the city; his officials and the Cherethites, Pelethites, and Gittites march past him</w:t>
            </w:r>
          </w:p>
        </w:tc>
        <w:tc>
          <w:tcPr/>
          <w:p>
            <w:pPr>
              <w:pStyle w:val="Compact"/>
            </w:pPr>
            <w:r>
              <w:t xml:space="preserve">Military inventory of those who remain loyal; the Gittites (Philistine mercenaries) are highlighted</w:t>
            </w:r>
          </w:p>
        </w:tc>
      </w:tr>
      <w:tr>
        <w:tc>
          <w:tcPr/>
          <w:p>
            <w:pPr>
              <w:pStyle w:val="Compact"/>
            </w:pPr>
            <w:r>
              <w:t xml:space="preserve">19–20</w:t>
            </w:r>
          </w:p>
        </w:tc>
        <w:tc>
          <w:tcPr/>
          <w:p>
            <w:pPr>
              <w:pStyle w:val="Compact"/>
            </w:pPr>
            <w:r>
              <w:t xml:space="preserve">David speaks to Ittai the Gittite:</w:t>
            </w:r>
            <w:r>
              <w:t xml:space="preserve"> </w:t>
            </w:r>
            <w:r>
              <w:t xml:space="preserve">“You are a foreigner — go back with your brothers; you came only yesterday”</w:t>
            </w:r>
          </w:p>
        </w:tc>
        <w:tc>
          <w:tcPr/>
          <w:p>
            <w:pPr>
              <w:pStyle w:val="Compact"/>
            </w:pPr>
            <w:r>
              <w:t xml:space="preserve">David releases a foreigner from obligation; grace toward a recent arrival</w:t>
            </w:r>
          </w:p>
        </w:tc>
      </w:tr>
      <w:tr>
        <w:tc>
          <w:tcPr/>
          <w:p>
            <w:pPr>
              <w:pStyle w:val="Compact"/>
            </w:pPr>
            <w:r>
              <w:t xml:space="preserve">21</w:t>
            </w:r>
          </w:p>
        </w:tc>
        <w:tc>
          <w:tcPr/>
          <w:p>
            <w:pPr>
              <w:pStyle w:val="Compact"/>
            </w:pPr>
            <w:r>
              <w:t xml:space="preserve">Ittai swears loyalty:</w:t>
            </w:r>
            <w:r>
              <w:t xml:space="preserve"> </w:t>
            </w:r>
            <w:r>
              <w:t xml:space="preserve">“As the LORD lives, wherever my lord the king shall be, whether in death or life, even there also will your servant be”</w:t>
            </w:r>
          </w:p>
        </w:tc>
        <w:tc>
          <w:tcPr/>
          <w:p>
            <w:pPr>
              <w:pStyle w:val="Compact"/>
            </w:pPr>
            <w:r>
              <w:t xml:space="preserve">An oath structurally parallel to Ruth 1:16–17; covenant loyalty from an unlikely source</w:t>
            </w:r>
          </w:p>
        </w:tc>
      </w:tr>
      <w:tr>
        <w:tc>
          <w:tcPr/>
          <w:p>
            <w:pPr>
              <w:pStyle w:val="Compact"/>
            </w:pPr>
            <w:r>
              <w:t xml:space="preserve">22</w:t>
            </w:r>
          </w:p>
        </w:tc>
        <w:tc>
          <w:tcPr/>
          <w:p>
            <w:pPr>
              <w:pStyle w:val="Compact"/>
            </w:pPr>
            <w:r>
              <w:t xml:space="preserve">David accepts; Ittai and his men and families cross the Kidron</w:t>
            </w:r>
          </w:p>
        </w:tc>
        <w:tc>
          <w:tcPr/>
          <w:p>
            <w:pPr>
              <w:pStyle w:val="Compact"/>
            </w:pPr>
            <w:r>
              <w:t xml:space="preserve">Foreign loyalty stands firm while native hearts defect</w:t>
            </w:r>
          </w:p>
        </w:tc>
      </w:tr>
      <w:tr>
        <w:tc>
          <w:tcPr/>
          <w:p>
            <w:pPr>
              <w:pStyle w:val="Compact"/>
            </w:pPr>
            <w:r>
              <w:t xml:space="preserve">23</w:t>
            </w:r>
          </w:p>
        </w:tc>
        <w:tc>
          <w:tcPr/>
          <w:p>
            <w:pPr>
              <w:pStyle w:val="Compact"/>
            </w:pPr>
            <w:r>
              <w:t xml:space="preserve">All the land weeps aloud; the king crosses the Kidron; they move toward the wilderness</w:t>
            </w:r>
          </w:p>
        </w:tc>
        <w:tc>
          <w:tcPr/>
          <w:p>
            <w:pPr>
              <w:pStyle w:val="Compact"/>
            </w:pPr>
            <w:r>
              <w:t xml:space="preserve">The public grief of Jerusalem; the crossing of the Kidron marks departure from the city</w:t>
            </w:r>
          </w:p>
        </w:tc>
      </w:tr>
      <w:tr>
        <w:tc>
          <w:tcPr/>
          <w:p>
            <w:pPr>
              <w:pStyle w:val="Compact"/>
            </w:pPr>
            <w:r>
              <w:t xml:space="preserve">24</w:t>
            </w:r>
          </w:p>
        </w:tc>
        <w:tc>
          <w:tcPr/>
          <w:p>
            <w:pPr>
              <w:pStyle w:val="Compact"/>
            </w:pPr>
            <w:r>
              <w:t xml:space="preserve">Zadok and all the Levites carry the ark of the covenant; Abiathar offers sacrifices until all the people have passed out of the city</w:t>
            </w:r>
          </w:p>
        </w:tc>
        <w:tc>
          <w:tcPr/>
          <w:p>
            <w:pPr>
              <w:pStyle w:val="Compact"/>
            </w:pPr>
            <w:r>
              <w:t xml:space="preserve">The ark’s presence in the flight raises the question of whether David will take it</w:t>
            </w:r>
          </w:p>
        </w:tc>
      </w:tr>
      <w:tr>
        <w:tc>
          <w:tcPr/>
          <w:p>
            <w:pPr>
              <w:pStyle w:val="Compact"/>
            </w:pPr>
            <w:r>
              <w:t xml:space="preserve">25–26</w:t>
            </w:r>
          </w:p>
        </w:tc>
        <w:tc>
          <w:tcPr/>
          <w:p>
            <w:pPr>
              <w:pStyle w:val="Compact"/>
            </w:pPr>
            <w:r>
              <w:t xml:space="preserve">David commands Zadok to return the ark to the city:</w:t>
            </w:r>
            <w:r>
              <w:t xml:space="preserve"> </w:t>
            </w:r>
            <w:r>
              <w:t xml:space="preserve">“If I find favor in the eyes of the LORD, he will bring me back… But if he says,</w:t>
            </w:r>
            <w:r>
              <w:t xml:space="preserve"> </w:t>
            </w:r>
            <w:r>
              <w:t xml:space="preserve">‘I have no pleasure in you,’</w:t>
            </w:r>
            <w:r>
              <w:t xml:space="preserve"> </w:t>
            </w:r>
            <w:r>
              <w:t xml:space="preserve">behold, here I am, let him do to me what seems good to him”</w:t>
            </w:r>
          </w:p>
        </w:tc>
        <w:tc>
          <w:tcPr/>
          <w:p>
            <w:pPr>
              <w:pStyle w:val="Compact"/>
            </w:pPr>
            <w:r>
              <w:t xml:space="preserve">The theological summit of the chapter; David refuses to manipulate God’s presence; unconditional surrender to divine will</w:t>
            </w:r>
          </w:p>
        </w:tc>
      </w:tr>
      <w:tr>
        <w:tc>
          <w:tcPr/>
          <w:p>
            <w:pPr>
              <w:pStyle w:val="Compact"/>
            </w:pPr>
            <w:r>
              <w:t xml:space="preserve">27–29</w:t>
            </w:r>
          </w:p>
        </w:tc>
        <w:tc>
          <w:tcPr/>
          <w:p>
            <w:pPr>
              <w:pStyle w:val="Compact"/>
            </w:pPr>
            <w:r>
              <w:t xml:space="preserve">David instructs Zadok and Abiathar to return as his intelligence network; their sons Ahimaaz and Jonathan will serve as messengers</w:t>
            </w:r>
          </w:p>
        </w:tc>
        <w:tc>
          <w:tcPr/>
          <w:p>
            <w:pPr>
              <w:pStyle w:val="Compact"/>
            </w:pPr>
            <w:r>
              <w:t xml:space="preserve">Faith and wisdom operate together: surrender to God does not preclude wise use of means</w:t>
            </w:r>
          </w:p>
        </w:tc>
      </w:tr>
      <w:tr>
        <w:tc>
          <w:tcPr/>
          <w:p>
            <w:pPr>
              <w:pStyle w:val="Compact"/>
            </w:pPr>
            <w:r>
              <w:t xml:space="preserve">30</w:t>
            </w:r>
          </w:p>
        </w:tc>
        <w:tc>
          <w:tcPr/>
          <w:p>
            <w:pPr>
              <w:pStyle w:val="Compact"/>
            </w:pPr>
            <w:r>
              <w:t xml:space="preserve">David goes up the Mount of Olives weeping, barefoot, head covered; the people with him also weep</w:t>
            </w:r>
          </w:p>
        </w:tc>
        <w:tc>
          <w:tcPr/>
          <w:p>
            <w:pPr>
              <w:pStyle w:val="Compact"/>
            </w:pPr>
            <w:r>
              <w:t xml:space="preserve">The image of royal humiliation; grief without bitterness; no self-justification</w:t>
            </w:r>
          </w:p>
        </w:tc>
      </w:tr>
      <w:tr>
        <w:tc>
          <w:tcPr/>
          <w:p>
            <w:pPr>
              <w:pStyle w:val="Compact"/>
            </w:pPr>
            <w:r>
              <w:t xml:space="preserve">31</w:t>
            </w:r>
          </w:p>
        </w:tc>
        <w:tc>
          <w:tcPr/>
          <w:p>
            <w:pPr>
              <w:pStyle w:val="Compact"/>
            </w:pPr>
            <w:r>
              <w:t xml:space="preserve">David is told that Ahithophel is among the conspirators; David prays:</w:t>
            </w:r>
            <w:r>
              <w:t xml:space="preserve"> </w:t>
            </w:r>
            <w:r>
              <w:t xml:space="preserve">“O LORD, please turn the counsel of Ahithophel into foolishness”</w:t>
            </w:r>
          </w:p>
        </w:tc>
        <w:tc>
          <w:tcPr/>
          <w:p>
            <w:pPr>
              <w:pStyle w:val="Compact"/>
            </w:pPr>
            <w:r>
              <w:t xml:space="preserve">The first spoken prayer of the flight; immediate recourse to God in crisis</w:t>
            </w:r>
          </w:p>
        </w:tc>
      </w:tr>
      <w:tr>
        <w:tc>
          <w:tcPr/>
          <w:p>
            <w:pPr>
              <w:pStyle w:val="Compact"/>
            </w:pPr>
            <w:r>
              <w:t xml:space="preserve">32–33</w:t>
            </w:r>
          </w:p>
        </w:tc>
        <w:tc>
          <w:tcPr/>
          <w:p>
            <w:pPr>
              <w:pStyle w:val="Compact"/>
            </w:pPr>
            <w:r>
              <w:t xml:space="preserve">Hushai the Archite meets David at the summit with his robe torn and dirt on his head; David refuses to take him as a burden</w:t>
            </w:r>
          </w:p>
        </w:tc>
        <w:tc>
          <w:tcPr/>
          <w:p>
            <w:pPr>
              <w:pStyle w:val="Compact"/>
            </w:pPr>
            <w:r>
              <w:t xml:space="preserve">David’s concern for Hushai’s welfare even in extremity</w:t>
            </w:r>
          </w:p>
        </w:tc>
      </w:tr>
      <w:tr>
        <w:tc>
          <w:tcPr/>
          <w:p>
            <w:pPr>
              <w:pStyle w:val="Compact"/>
            </w:pPr>
            <w:r>
              <w:t xml:space="preserve">34–36</w:t>
            </w:r>
          </w:p>
        </w:tc>
        <w:tc>
          <w:tcPr/>
          <w:p>
            <w:pPr>
              <w:pStyle w:val="Compact"/>
            </w:pPr>
            <w:r>
              <w:t xml:space="preserve">David instructs Hushai to return to Jerusalem, feign loyalty to Absalom, and frustrate Ahithophel’s counsel; Hushai will coordinate with Zadok and Abiathar</w:t>
            </w:r>
          </w:p>
        </w:tc>
        <w:tc>
          <w:tcPr/>
          <w:p>
            <w:pPr>
              <w:pStyle w:val="Compact"/>
            </w:pPr>
            <w:r>
              <w:t xml:space="preserve">Strategic intelligence operation embedded within David’s surrender to God’s will</w:t>
            </w:r>
          </w:p>
        </w:tc>
      </w:tr>
      <w:tr>
        <w:tc>
          <w:tcPr/>
          <w:p>
            <w:pPr>
              <w:pStyle w:val="Compact"/>
            </w:pPr>
            <w:r>
              <w:t xml:space="preserve">37</w:t>
            </w:r>
          </w:p>
        </w:tc>
        <w:tc>
          <w:tcPr/>
          <w:p>
            <w:pPr>
              <w:pStyle w:val="Compact"/>
            </w:pPr>
            <w:r>
              <w:t xml:space="preserve">Hushai arrives in Jerusalem as Absalom enters the city</w:t>
            </w:r>
          </w:p>
        </w:tc>
        <w:tc>
          <w:tcPr/>
          <w:p>
            <w:pPr>
              <w:pStyle w:val="Compact"/>
            </w:pPr>
            <w:r>
              <w:t xml:space="preserve">The counter-intelligence is in place; the chapter closes with God’s providential positioning already operative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Slow Seduction: Absalom Steals Israel’s Hearts</w:t>
            </w:r>
          </w:p>
        </w:tc>
      </w:tr>
      <w:tr>
        <w:tc>
          <w:tcPr/>
          <w:p>
            <w:pPr>
              <w:pStyle w:val="Compact"/>
            </w:pPr>
            <w:r>
              <w:t xml:space="preserve">2</w:t>
            </w:r>
          </w:p>
        </w:tc>
        <w:tc>
          <w:tcPr/>
          <w:p>
            <w:pPr>
              <w:pStyle w:val="Compact"/>
            </w:pPr>
            <w:r>
              <w:t xml:space="preserve">7–12</w:t>
            </w:r>
          </w:p>
        </w:tc>
        <w:tc>
          <w:tcPr/>
          <w:p>
            <w:pPr>
              <w:pStyle w:val="Compact"/>
            </w:pPr>
            <w:r>
              <w:t xml:space="preserve">The Triggered Conspiracy: Absalom Declares from Hebron</w:t>
            </w:r>
          </w:p>
        </w:tc>
      </w:tr>
      <w:tr>
        <w:tc>
          <w:tcPr/>
          <w:p>
            <w:pPr>
              <w:pStyle w:val="Compact"/>
            </w:pPr>
            <w:r>
              <w:t xml:space="preserve">3</w:t>
            </w:r>
          </w:p>
        </w:tc>
        <w:tc>
          <w:tcPr/>
          <w:p>
            <w:pPr>
              <w:pStyle w:val="Compact"/>
            </w:pPr>
            <w:r>
              <w:t xml:space="preserve">13–23</w:t>
            </w:r>
          </w:p>
        </w:tc>
        <w:tc>
          <w:tcPr/>
          <w:p>
            <w:pPr>
              <w:pStyle w:val="Compact"/>
            </w:pPr>
            <w:r>
              <w:t xml:space="preserve">The Flight Begins: Loyalty Tested at the Kidron</w:t>
            </w:r>
          </w:p>
        </w:tc>
      </w:tr>
      <w:tr>
        <w:tc>
          <w:tcPr/>
          <w:p>
            <w:pPr>
              <w:pStyle w:val="Compact"/>
            </w:pPr>
            <w:r>
              <w:t xml:space="preserve">4</w:t>
            </w:r>
          </w:p>
        </w:tc>
        <w:tc>
          <w:tcPr/>
          <w:p>
            <w:pPr>
              <w:pStyle w:val="Compact"/>
            </w:pPr>
            <w:r>
              <w:t xml:space="preserve">24–29</w:t>
            </w:r>
          </w:p>
        </w:tc>
        <w:tc>
          <w:tcPr/>
          <w:p>
            <w:pPr>
              <w:pStyle w:val="Compact"/>
            </w:pPr>
            <w:r>
              <w:t xml:space="preserve">The Ark Returned: David’s Surrender to God’s Will</w:t>
            </w:r>
          </w:p>
        </w:tc>
      </w:tr>
      <w:tr>
        <w:tc>
          <w:tcPr/>
          <w:p>
            <w:pPr>
              <w:pStyle w:val="Compact"/>
            </w:pPr>
            <w:r>
              <w:t xml:space="preserve">5</w:t>
            </w:r>
          </w:p>
        </w:tc>
        <w:tc>
          <w:tcPr/>
          <w:p>
            <w:pPr>
              <w:pStyle w:val="Compact"/>
            </w:pPr>
            <w:r>
              <w:t xml:space="preserve">30–37</w:t>
            </w:r>
          </w:p>
        </w:tc>
        <w:tc>
          <w:tcPr/>
          <w:p>
            <w:pPr>
              <w:pStyle w:val="Compact"/>
            </w:pPr>
            <w:r>
              <w:t xml:space="preserve">The Ascent Weeping: Prayer, Grief, and Providence in Motion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flees Jerusalem under Absalom’s coup — bearing both God’s discipline and God’s sustaining grace.</w:t>
      </w:r>
    </w:p>
    <w:p>
      <w:pPr>
        <w:pStyle w:val="BodyText"/>
      </w:pPr>
      <w:r>
        <w:rPr>
          <w:b/>
          <w:bCs/>
        </w:rPr>
        <w:t xml:space="preserve">Primary Claim:</w:t>
      </w:r>
      <w:r>
        <w:t xml:space="preserve"> </w:t>
      </w:r>
      <w:r>
        <w:t xml:space="preserve">God is showing His people that faithful trust in Him does not require favorable circumstances — it requires surrendering the outcome to Him even when the catastrophe is of one’s own making, the betrayal is by one’s own son, and the path forward is up a weeping hill with no guarantee of return.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Recognize that divine discipline and divine grace operate simultaneously, not sequentially.</w:t>
      </w:r>
    </w:p>
    <w:p>
      <w:pPr>
        <w:pStyle w:val="BodyText"/>
      </w:pPr>
      <w:r>
        <w:t xml:space="preserve">David’s flight is not a parenthesis in God’s favor — it is the form God’s favor takes in this season. Many believers operate with an implicit theology in which God’s discipline means His grace has temporarily withdrawn, and restoration means the discipline is over. This chapter will not support that reading. The ark-return, Ittai’s oath, Hushai’s positioning, David’s prayer — none of these are signs that God has resumed caring about David. They are signs that God never stopped, even while Nathan’s word was being fulfilled to the letter. When you are in a season of real consequences for real sin, the presence of grace is not evidence that discipline is over — it is evidence that discipline and grace were never mutually exclusive. Stop reading your circumstances as God’s final verdict on His favor toward you.</w:t>
      </w:r>
    </w:p>
    <w:p>
      <w:pPr>
        <w:pStyle w:val="BodyText"/>
      </w:pPr>
      <w:r>
        <w:rPr>
          <w:b/>
          <w:bCs/>
        </w:rPr>
        <w:t xml:space="preserve">2. [Affections/Worship] Grieve your losses honestly without demanding that God exempt you from them.</w:t>
      </w:r>
    </w:p>
    <w:p>
      <w:pPr>
        <w:pStyle w:val="BodyText"/>
      </w:pPr>
      <w:r>
        <w:t xml:space="preserve">David weeps openly, goes barefoot, covers his head, and allows himself to be publicly humiliated without managing the optics. He does not perform composure, spiritualize the suffering, or harden into bitterness. He grieves. And he does not curse God for it. This is not stoic resignation — it is lament that has not become accusation. Many believers in suffering move in one of two unhealthy directions: suppression (performing trust while not actually grieving) or bitterness (grieving in a way that becomes an indictment of God’s character). David models a third way: full, honest grief that remains within the framework of</w:t>
      </w:r>
      <w:r>
        <w:t xml:space="preserve"> </w:t>
      </w:r>
      <w:r>
        <w:t xml:space="preserve">“let him do to me what seems good to him.”</w:t>
      </w:r>
      <w:r>
        <w:t xml:space="preserve"> </w:t>
      </w:r>
      <w:r>
        <w:t xml:space="preserve">Ask God for the grace to weep without bitterness — to feel the full weight of what you have lost without that weight crushing your trust in who He is.</w:t>
      </w:r>
    </w:p>
    <w:p>
      <w:pPr>
        <w:pStyle w:val="BodyText"/>
      </w:pPr>
      <w:r>
        <w:rPr>
          <w:b/>
          <w:bCs/>
        </w:rPr>
        <w:t xml:space="preserve">3. [Will/Behavior] When you cannot control the outcome, act faithfully within the sphere you can influence and release the rest.</w:t>
      </w:r>
    </w:p>
    <w:p>
      <w:pPr>
        <w:pStyle w:val="BodyText"/>
      </w:pPr>
      <w:r>
        <w:t xml:space="preserve">David does not know whether he will return to Jerusalem. He says so explicitly. But within that uncertainty he acts with remarkable intentionality: he releases Ittai from obligation, he sends back the ark, he positions Hushai, he dispatches the priests as his intelligence network, he prays against Ahithophel. He does not collapse into passivity because the large question is out of his hands. The practical application is direct: identify what is genuinely in your hands in your current crisis — a conversation you can have, a relationship you can tend, a decision you can make faithfully — and do those things. Then put the outcome, explicitly and verbally, back in God’s hands. Faithful action within surrender is not contradiction — it is the shape of biblical trust.</w:t>
      </w:r>
    </w:p>
    <w:p>
      <w:pPr>
        <w:pStyle w:val="BodyText"/>
      </w:pPr>
      <w:r>
        <w:rPr>
          <w:b/>
          <w:bCs/>
        </w:rPr>
        <w:t xml:space="preserve">4. [Mind/Belief] Receive loyalty as grace rather than assuming it as entitlement — and let unexpected loyalty expose how much you have taken for granted.</w:t>
      </w:r>
    </w:p>
    <w:p>
      <w:pPr>
        <w:pStyle w:val="BodyText"/>
      </w:pPr>
      <w:r>
        <w:t xml:space="preserve">The chapter’s sharpest contrast is between the stolen hearts of Israel and the sworn oath of Ittai the Gittite. A foreign mercenary who has been with David for only a short time outperforms a nation that has known him for decades. There is theological instruction here beyond the narrative irony: God’s grace operates through unlikely people, and genuine loyalty is always a gift, not a due. David is stripped of assumed loyalties (Ahithophel, the tribes) and given unexpected ones (Ittai, Hushai, Zadok, Abiathar). Where in your life are you treating another person’s faithfulness to you as something owed rather than as a grace to be received with gratitude? The Ittais in your life — the unexpected, unlikely loyal ones — are gifts of God. Name them. Thank Him for them.</w:t>
      </w:r>
    </w:p>
    <w:p>
      <w:pPr>
        <w:pStyle w:val="BodyText"/>
      </w:pPr>
      <w:r>
        <w:rPr>
          <w:b/>
          <w:bCs/>
        </w:rPr>
        <w:t xml:space="preserve">5. [Will/Behavior] Make prayer your first recourse under pressure, not your management strategy when other options have failed.</w:t>
      </w:r>
    </w:p>
    <w:p>
      <w:pPr>
        <w:pStyle w:val="BodyText"/>
      </w:pPr>
      <w:r>
        <w:t xml:space="preserve">David receives the news of Ahithophel’s defection — a genuinely catastrophic intelligence loss — and his immediate response is prayer:</w:t>
      </w:r>
      <w:r>
        <w:t xml:space="preserve"> </w:t>
      </w:r>
      <w:r>
        <w:t xml:space="preserve">“O LORD, please turn the counsel of Ahithophel into foolishness”</w:t>
      </w:r>
      <w:r>
        <w:t xml:space="preserve"> </w:t>
      </w:r>
      <w:r>
        <w:t xml:space="preserve">(v. 31). He does not first calculate his options. He does not spiral into catastrophizing. He prays. Then he acts (sending Hushai). The sequence matters. When crisis compounds — when the situation worsens by a new factor — the first movement of David’s faith is toward God. Most believers invert this: exhausting human resources first and turning to prayer when those are spent. Identify the area of your current life where you are most tempted to strategize before praying. This week, reverse the order. Pray first, specifically and concretely, naming the specific threat. Then act.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sovereignty operates through the full complexity of human sin, its consequences, and the varied responses of human agents — without collapsing any of these into the others. God is not the author of Absalom’s treachery, but He is not surprised by it — He announced it through Nathan and He is now orchestrating its unfolding toward His redemptive purposes. The chapter teaches that divine discipline is a form of covenant faithfulness, not covenant abandonment: God keeps His promises including His announced consequences, and His keeping of those promises does not mean He has withdrawn His sustaining grace from His servant. It also teaches that God is active within the mundane mechanics of crisis management — a foreign soldier’s oath, a priest’s intelligence network, a counselor’s strategic placement — as much as He is active in spectacular interventions. God’s sovereignty in this chapter is not the sovereignty of raw power overriding human agency; it is the sovereignty of a God who works through real human choices, loyalties, and prayers to accomplish His purposes.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Samuel 15 is a canonical display of what the Westminster Confession calls God’s</w:t>
      </w:r>
      <w:r>
        <w:t xml:space="preserve"> </w:t>
      </w:r>
      <w:r>
        <w:t xml:space="preserve">“most holy, most free, and most absolute”</w:t>
      </w:r>
      <w:r>
        <w:t xml:space="preserve"> </w:t>
      </w:r>
      <w:r>
        <w:t xml:space="preserve">sovereignty operating through</w:t>
      </w:r>
      <w:r>
        <w:t xml:space="preserve"> </w:t>
      </w:r>
      <w:r>
        <w:t xml:space="preserve">“second causes”</w:t>
      </w:r>
      <w:r>
        <w:t xml:space="preserve"> </w:t>
      </w:r>
      <w:r>
        <w:t xml:space="preserve">— the loyalty of Ittai, the prayer of David, the strategic deployment of Hushai — without compromising either the reality of human agency or the certainty of divine purpose. The chapter grounds the Reformed doctrine of perseverance not in the believer’s emotional stability or moral consistency but in God’s sustaining grace operating through and within the consequences of real failure. David does not return to good standing with God by recovering his circumstances — the chapter shows him as genuinely God’s man in the midst of God’s discipline, not after it resolves. This is also a chapter about the covenant of grace under pressure: the ark goes back not because David has forfeited God’s presence but because David trusts God’s presence enough to release the symbol of it. The ark’s return is an act of faith in the God who is present without the ark — a proto-Johannine move in which the thing pointed-to is trusted more than the pointer. Finally, the chapter anticipates Christ’s own descent into humiliation — the rightful king, driven out by treachery, ascending in weeping while the usurper enters his city — and ultimate vindication. David’s trajectory here is part of the typological pattern that finds its fullest expression in the Passion and Resurrection.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disciplines the people He loves by letting their choices produce their consequences — and He sustains the people He loves in the middle of those same consequences. What chapter 15 refuses to let you do is treat these as contradictions. David is simultaneously being disciplined by God and sustained by God, simultaneously weeping and trusting, simultaneously surrendering outcomes and acting wisely within them. If you are in a hard season that your own choices helped create, this chapter has a word for you: God has not abandoned you into your consequences. He is present in them, working through them, and calling you to the same posture David models on that weeping hill — barefoot, grief-stricken, and trusting the God who alone decides whether and when you come home.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morality tale about Absalom.</w:t>
      </w:r>
      <w:r>
        <w:t xml:space="preserve"> </w:t>
      </w:r>
      <w:r>
        <w:t xml:space="preserve">The temptation is to spend the bulk of exposition on Absalom’s character flaws — his vanity, his manipulation, his patience in conspiracy — and to preach the chapter as a warning against pride or political ambition. Absalom is a real character with real culpability, but he is not the chapter’s theological center. The chapter’s positive theological core is David’s response under pressure. A sermon that foregrounds Absalom’s vices and backgrounds David’s faith has inverted the chapter’s own proportions.</w:t>
      </w:r>
    </w:p>
    <w:p>
      <w:pPr>
        <w:numPr>
          <w:ilvl w:val="0"/>
          <w:numId w:val="1002"/>
        </w:numPr>
      </w:pPr>
      <w:r>
        <w:rPr>
          <w:b/>
          <w:bCs/>
        </w:rPr>
        <w:t xml:space="preserve">Failing to establish the Nathan oracle connection.</w:t>
      </w:r>
      <w:r>
        <w:t xml:space="preserve"> </w:t>
      </w:r>
      <w:r>
        <w:t xml:space="preserve">If the preacher does not ground the chapter in 2 Samuel 12:10–12, the events of chapter 15 appear as random catastrophe rather than as the coherent unfolding of announced divine discipline. The congregation needs to hear Nathan’s words before they can properly hear David’s flight. Without that frame, the chapter loses its deepest theological claim — that God’s discipline is faithful, announced, coherent, and coexistent with sustaining grace.</w:t>
      </w:r>
    </w:p>
    <w:p>
      <w:pPr>
        <w:numPr>
          <w:ilvl w:val="0"/>
          <w:numId w:val="1002"/>
        </w:numPr>
      </w:pPr>
      <w:r>
        <w:rPr>
          <w:b/>
          <w:bCs/>
        </w:rPr>
        <w:t xml:space="preserve">Splitting David’s surrender and David’s strategy into contradiction.</w:t>
      </w:r>
      <w:r>
        <w:t xml:space="preserve"> </w:t>
      </w:r>
      <w:r>
        <w:t xml:space="preserve">Some preachers — wanting to emphasize either divine sovereignty or human responsibility — will either make David purely passive (God is doing everything; David is just waiting) or purely strategic (David is a skilled crisis manager who happens to pray). The text will not support either reading. The ark-return is genuine theological surrender. The deployment of Hushai is genuine practical wisdom. These are not in tension — they are the Reformed integrative pattern of faith that acts within surrender. Preaching one without the other distorts the chapter.</w:t>
      </w:r>
    </w:p>
    <w:p>
      <w:pPr>
        <w:numPr>
          <w:ilvl w:val="0"/>
          <w:numId w:val="1002"/>
        </w:numPr>
      </w:pPr>
      <w:r>
        <w:rPr>
          <w:b/>
          <w:bCs/>
        </w:rPr>
        <w:t xml:space="preserve">Over-spiritualizing David’s grief.</w:t>
      </w:r>
      <w:r>
        <w:t xml:space="preserve"> </w:t>
      </w:r>
      <w:r>
        <w:t xml:space="preserve">It is tempting to preach David’s weeping ascent as a model of</w:t>
      </w:r>
      <w:r>
        <w:t xml:space="preserve"> </w:t>
      </w:r>
      <w:r>
        <w:t xml:space="preserve">“peaceful trust”</w:t>
      </w:r>
      <w:r>
        <w:t xml:space="preserve"> </w:t>
      </w:r>
      <w:r>
        <w:t xml:space="preserve">— to sanitize the scene into something composed and transcendent. But the text is deliberately humiliating: barefoot, head covered, weeping openly, in public view. David is not composed. He is broken. The chapter models honest, non-performing lament that remains within trust — not emotional control dressed as spirituality. The application of this passage to suffering believers requires preserving the rawness of the grief, not resolving it prematurely into peace.</w:t>
      </w:r>
    </w:p>
    <w:p>
      <w:pPr>
        <w:numPr>
          <w:ilvl w:val="0"/>
          <w:numId w:val="1002"/>
        </w:numPr>
      </w:pPr>
      <w:r>
        <w:rPr>
          <w:b/>
          <w:bCs/>
        </w:rPr>
        <w:t xml:space="preserve">Treating Ittai’s loyalty as merely a narrative detail.</w:t>
      </w:r>
      <w:r>
        <w:t xml:space="preserve"> </w:t>
      </w:r>
      <w:r>
        <w:t xml:space="preserve">Ittai’s oath in verse 21 is structurally parallel to Ruth’s oath in Ruth 1:16–17 and is one of the chapter’s most profound theological moments — unexpected, covenant-faithful loyalty from an outsider, at the moment when native loyalty has been stolen. A preacher who passes over Ittai in a sentence misses the chapter’s quietly stunning display of grace arriving through unlikely agents. Ittai deserves sustained attention as a theological figure, not just a narrative name.</w:t>
      </w:r>
    </w:p>
    <w:p>
      <w:pPr>
        <w:numPr>
          <w:ilvl w:val="0"/>
          <w:numId w:val="1002"/>
        </w:numPr>
      </w:pPr>
      <w:r>
        <w:rPr>
          <w:b/>
          <w:bCs/>
        </w:rPr>
        <w:t xml:space="preserve">Preaching David as the unambiguous hero without naming his complicity.</w:t>
      </w:r>
      <w:r>
        <w:t xml:space="preserve"> </w:t>
      </w:r>
      <w:r>
        <w:t xml:space="preserve">The discipline David is undergoing is real, and it is the consequence of genuine sin. Treating chapter 15 as simply</w:t>
      </w:r>
      <w:r>
        <w:t xml:space="preserve"> </w:t>
      </w:r>
      <w:r>
        <w:t xml:space="preserve">“David’s faith under unjust suffering”</w:t>
      </w:r>
      <w:r>
        <w:t xml:space="preserve"> </w:t>
      </w:r>
      <w:r>
        <w:t xml:space="preserve">— without naming that Nathan’s oracle is in active fulfillment — produces a distorted David who is more victim than penitent. The chapter’s power comes precisely from the fact that David’s suffering is both real and, in part, self-generated. This is not a reason for moralizing condemnation — it is a reason for profound pastoral honesty: the chapter speaks to people who are living with the consequences of their own sin, and it speaks to them with grace, not shame.</w:t>
      </w:r>
    </w:p>
    <w:p>
      <w:r>
        <w:pict>
          <v:rect style="width:0;height:1.5pt" o:hralign="center" o:hrstd="t" o:hr="t"/>
        </w:pict>
      </w:r>
    </w:p>
    <w:p>
      <w:pPr>
        <w:pStyle w:val="FirstParagraph"/>
      </w:pPr>
      <w:r>
        <w:rPr>
          <w:i/>
          <w:iCs/>
        </w:rPr>
        <w:t xml:space="preserve">Output filename: 10 2 Samuel 15.docx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2026-07-14T21:02:49Z</dcterms:created>
  <dcterms:modified xsi:type="dcterms:W3CDTF">2026-07-14T21:02:49Z</dcterms:modified>
</cp:coreProperties>
</file>

<file path=docProps/custom.xml><?xml version="1.0" encoding="utf-8"?>
<Properties xmlns="http://schemas.openxmlformats.org/officeDocument/2006/custom-properties" xmlns:vt="http://schemas.openxmlformats.org/officeDocument/2006/docPropsVTypes"/>
</file>